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22146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Оценочные средства для проведения промежуточной аттестации по дисциплине </w:t>
      </w:r>
    </w:p>
    <w:p w14:paraId="7781A537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«Неврология» для обучающихся 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, 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годов поступления по образовательной программе </w:t>
      </w:r>
    </w:p>
    <w:p w14:paraId="03D13C43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31.08.20 Психиатрия на 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b/>
          <w:color w:val="000000"/>
          <w:spacing w:val="-7"/>
          <w:sz w:val="24"/>
          <w:szCs w:val="20"/>
          <w:lang w:val="en-US" w:eastAsia="ru-RU"/>
        </w:rPr>
        <w:t>7</w:t>
      </w:r>
      <w:bookmarkStart w:id="1" w:name="_GoBack"/>
      <w:bookmarkEnd w:id="1"/>
      <w:r>
        <w:rPr>
          <w:rFonts w:ascii="Times New Roman" w:hAnsi="Times New Roman" w:eastAsia="Times New Roman" w:cs="Times New Roman"/>
          <w:b/>
          <w:color w:val="000000"/>
          <w:spacing w:val="-7"/>
          <w:sz w:val="24"/>
          <w:szCs w:val="20"/>
          <w:lang w:eastAsia="ru-RU"/>
        </w:rPr>
        <w:t xml:space="preserve"> учебный год</w:t>
      </w:r>
    </w:p>
    <w:p w14:paraId="5347458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7AEB9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17E9964">
            <w:pPr>
              <w:keepNext/>
              <w:widowControl w:val="0"/>
              <w:spacing w:after="0" w:line="240" w:lineRule="auto"/>
              <w:ind w:firstLine="720"/>
              <w:jc w:val="center"/>
              <w:outlineLvl w:val="0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0" w:name="_Hlk105416364"/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274BD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72AC091">
            <w:pPr>
              <w:spacing w:after="200" w:line="276" w:lineRule="auto"/>
              <w:ind w:right="-19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ПЛАНИРУЕМЫЕ РЕЗУЛЬТАТЫ ОСВОЕНИЯ ОБРАЗОВАТЕЛЬНОЙ ПРОГРАММЫ </w:t>
            </w:r>
          </w:p>
          <w:p w14:paraId="43FDBF3B">
            <w:pPr>
              <w:spacing w:after="200" w:line="276" w:lineRule="auto"/>
              <w:ind w:right="-19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(КОМПЕТЕНТНОСТНАЯ МОДЕЛЬ ВЫПУСКНИКА)</w:t>
            </w:r>
            <w:bookmarkEnd w:id="0"/>
          </w:p>
        </w:tc>
      </w:tr>
    </w:tbl>
    <w:p w14:paraId="0FC993D8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79011895">
      <w:pPr>
        <w:spacing w:after="200" w:line="276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0968FBC7">
      <w:pPr>
        <w:tabs>
          <w:tab w:val="left" w:pos="912"/>
        </w:tabs>
        <w:spacing w:after="200" w:line="276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56C278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095E5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Код</w:t>
            </w:r>
          </w:p>
          <w:p w14:paraId="1303063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82E14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Название</w:t>
            </w:r>
          </w:p>
          <w:p w14:paraId="1EFFF4A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631C1">
            <w:pPr>
              <w:spacing w:after="200" w:line="276" w:lineRule="auto"/>
              <w:ind w:right="-19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Содержание и структура универсальных компетенций</w:t>
            </w:r>
          </w:p>
        </w:tc>
      </w:tr>
      <w:tr w14:paraId="7B2C7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21C2E">
            <w:pPr>
              <w:spacing w:after="200" w:line="276" w:lineRule="auto"/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044EF">
            <w:pPr>
              <w:spacing w:after="200" w:line="276" w:lineRule="auto"/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F0CC4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4A430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C060D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ИД УК – 3 трудовые  действия (навыки)</w:t>
            </w:r>
          </w:p>
        </w:tc>
      </w:tr>
      <w:tr w14:paraId="03F13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43C44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8A9C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78D58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6A5DC77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4FEFD664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ACE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079446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54E3F94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02D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27A8EAB6">
            <w:pPr>
              <w:spacing w:after="200" w:line="276" w:lineRule="auto"/>
              <w:ind w:firstLine="237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14:paraId="3E181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E23F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ОПК-3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7303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Способен осуществлять педагогическую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29DB0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Знать цели, принципы, формы, методы обу-чения и воспитания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9936B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Уметь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отбирать адекватные целям и содержанию технологии, формы, методы и средства обучения и воспитания</w:t>
            </w:r>
          </w:p>
          <w:p w14:paraId="471CFB3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C68E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eastAsia="ru-RU"/>
              </w:rPr>
              <w:t>Планировать цели и содержание обучения и воспитания в соответствии с государственным образовательным стан-дартом, учебным планом и программой̆</w:t>
            </w:r>
          </w:p>
        </w:tc>
      </w:tr>
      <w:tr w14:paraId="155DE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E1AC9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C731B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0A18CA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03C185C1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02416D58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Виды медико-социальной экспертизы,</w:t>
            </w:r>
          </w:p>
          <w:p w14:paraId="1F86236A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Понятие временной нетрудоспособности,</w:t>
            </w:r>
          </w:p>
          <w:p w14:paraId="2022D2F7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Понятие стойкой нетрудоспособности,</w:t>
            </w:r>
          </w:p>
          <w:p w14:paraId="2F484AA9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36C23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508011CD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Планировать лечение пациентов с психическими расстройствами,</w:t>
            </w:r>
          </w:p>
          <w:p w14:paraId="2BCDC816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C53A0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0CFE252A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6A946E5D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52520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C4A45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44AA0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DCFC7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6C4D8F9A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Методы и средства диспансеризации пациентов с психическими заболеваниями,</w:t>
            </w:r>
          </w:p>
          <w:p w14:paraId="3BB35BB6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Основные понятия качества медицинской помощи,</w:t>
            </w:r>
          </w:p>
          <w:p w14:paraId="0271E272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2DB51B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1063AABF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0F0520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Владеть методами профилактических мероприятий и использования средств профилактики,</w:t>
            </w:r>
          </w:p>
          <w:p w14:paraId="623DE819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54DB5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76BAEF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0773F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899F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Возрастные особенности психических расстройств,</w:t>
            </w:r>
          </w:p>
          <w:p w14:paraId="17DD1B5B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Виды и показания к лечению психических заболеваний.</w:t>
            </w:r>
          </w:p>
          <w:p w14:paraId="59631650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4095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Мотивировать к психопрофилактике</w:t>
            </w:r>
          </w:p>
          <w:p w14:paraId="73477D4E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A1631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6E93E96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334984D9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330819">
      <w:pPr>
        <w:spacing w:after="200" w:line="276" w:lineRule="auto"/>
        <w:rPr>
          <w:rFonts w:ascii="Calibri" w:hAnsi="Calibri" w:eastAsia="Times New Roman" w:cs="Times New Roman"/>
          <w:color w:val="000000"/>
          <w:szCs w:val="20"/>
          <w:lang w:eastAsia="ru-RU"/>
        </w:r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46107EA2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</w:pPr>
    </w:p>
    <w:p w14:paraId="53CDF031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70957EDA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0"/>
          <w:lang w:eastAsia="ru-RU"/>
        </w:rPr>
      </w:pPr>
    </w:p>
    <w:tbl>
      <w:tblPr>
        <w:tblStyle w:val="12"/>
        <w:tblW w:w="5390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56"/>
        <w:gridCol w:w="7058"/>
      </w:tblGrid>
      <w:tr w14:paraId="3EBBBD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9907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литература</w:t>
            </w: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2A9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Гусев Е.И. </w:t>
            </w:r>
            <w:r>
              <w:rPr>
                <w:rFonts w:ascii="Times New Roman" w:hAnsi="Times New Roman"/>
                <w:sz w:val="24"/>
                <w:szCs w:val="24"/>
              </w:rPr>
              <w:t>Неврология и нейрохирургия [Электронный ресурс] : учебник : в 2 т. Т. 1. Неврология 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Гусев Е.И., Коновалов А.Н., Скворцова В.И. - 4-е изд., доп. - М. : ГЭОТАР-Медиа, 2015. - 640 с. : ил. - Режим доступа: </w:t>
            </w:r>
            <w:r>
              <w:fldChar w:fldCharType="begin"/>
            </w:r>
            <w:r>
              <w:instrText xml:space="preserve"> HYPERLINK "http://www.studentlibrary.ru/book/ISBN9785970429013.html"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http://www.studentlibrary.ru/book/ISBN9785970429013.html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9F871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Гусев, Е.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eastAsiaTheme="majorEastAsia"/>
                <w:sz w:val="24"/>
                <w:szCs w:val="24"/>
              </w:rPr>
              <w:t>https://www.studentlibrary.ru/book/ISBN9785970447079.html</w:t>
            </w:r>
            <w:r>
              <w:rPr>
                <w:rStyle w:val="43"/>
                <w:rFonts w:eastAsiaTheme="majorEastAsia"/>
                <w:sz w:val="24"/>
                <w:szCs w:val="24"/>
              </w:rPr>
              <w:fldChar w:fldCharType="end"/>
            </w:r>
          </w:p>
          <w:p w14:paraId="7D5BA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Гусева, Е. И</w:t>
            </w:r>
            <w:r>
              <w:rPr>
                <w:rFonts w:ascii="Times New Roman" w:hAnsi="Times New Roman"/>
                <w:sz w:val="24"/>
                <w:szCs w:val="24"/>
              </w:rPr>
              <w:t>. Неврология. Национальное руководство. Краткое издание / под ред. Е. И. Гусева, А. Н. Коно валова, А. Б. Гехт - Москва : ГЭОТАР-Медиа, 2018. - 688 с. - ISBN 978-5-9704-4405-4. - Текст : электронный // ЭБС "Консультант студента" : [сайт]. - URL : https://www.studentlibrary.ru/book/ISBN9785970444054.html </w:t>
            </w:r>
          </w:p>
        </w:tc>
      </w:tr>
      <w:tr w14:paraId="49612C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98F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6EA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 </w:t>
            </w:r>
            <w:r>
              <w:rPr>
                <w:rStyle w:val="34"/>
                <w:rFonts w:ascii="Times New Roman" w:hAnsi="Times New Roman" w:eastAsiaTheme="minorHAnsi"/>
                <w:sz w:val="24"/>
                <w:szCs w:val="24"/>
              </w:rPr>
              <w:footnoteReference w:id="0" w:customMarkFollows="1"/>
              <w:t>1</w:t>
            </w:r>
          </w:p>
        </w:tc>
      </w:tr>
      <w:tr w14:paraId="44300D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35A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659A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Гусев, Е. И. Неврология / под ред. Гусева Е. И. , Коновалова А. Н. , Скворцовой В. И. - Москва : ГЭОТАР-Медиа, 2019. - 432 с. (Серия "Национальные руководства") - ISBN 978-5-9704-4983-7.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"https://www.studentlibrary.ru/book/ISBN9785970449837.html" </w:instrText>
            </w:r>
            <w:r>
              <w:fldChar w:fldCharType="separate"/>
            </w:r>
            <w:r>
              <w:rPr>
                <w:rStyle w:val="43"/>
                <w:rFonts w:eastAsiaTheme="majorEastAsia"/>
                <w:sz w:val="24"/>
                <w:szCs w:val="24"/>
                <w:shd w:val="clear" w:color="auto" w:fill="F7F7F7"/>
              </w:rPr>
              <w:t>https://www.studentlibrary.ru/book/ISBN9785970449837.html</w:t>
            </w:r>
            <w:r>
              <w:rPr>
                <w:rStyle w:val="43"/>
                <w:rFonts w:eastAsiaTheme="majorEastAsia"/>
                <w:sz w:val="24"/>
                <w:szCs w:val="24"/>
                <w:shd w:val="clear" w:color="auto" w:fill="F7F7F7"/>
              </w:rPr>
              <w:fldChar w:fldCharType="end"/>
            </w:r>
          </w:p>
          <w:p w14:paraId="33B52E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Федин, А. И. Амбулаторная неврология. Избранные лекции для врачей первичного звена здравоохранения / Федин А. И. - Москва : ГЭОТАР-Медиа, 2019. - 464 с. - ISBN 978-5-9704-5159-5.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"https://www.studentlibrary.ru/book/ISBN9785970451595.html" </w:instrText>
            </w:r>
            <w:r>
              <w:fldChar w:fldCharType="separate"/>
            </w:r>
            <w:r>
              <w:rPr>
                <w:rStyle w:val="43"/>
                <w:rFonts w:eastAsiaTheme="majorEastAsia"/>
                <w:sz w:val="24"/>
                <w:szCs w:val="24"/>
              </w:rPr>
              <w:t>https://www.studentlibrary.ru/book/ISBN9785970451595.html</w:t>
            </w:r>
            <w:r>
              <w:rPr>
                <w:rStyle w:val="43"/>
                <w:rFonts w:eastAsiaTheme="majorEastAsia"/>
                <w:sz w:val="24"/>
                <w:szCs w:val="24"/>
              </w:rPr>
              <w:fldChar w:fldCharType="end"/>
            </w:r>
          </w:p>
        </w:tc>
      </w:tr>
      <w:tr w14:paraId="4EEEE1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71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9826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Кадыков, А. С. Практическая неврология / под ред. А. С. Кадыкова, Л. С. Манвелова, В. В. Шведкова - Москва : ГЭОТАР-Медиа, 2016. - 432 с. (Серия "Библиотека врача-специалиста") - ISBN 978-5-9704-3890-9.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"https://www.studentlibrary.ru/book/ISBN9785970438909.html"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  <w:shd w:val="clear" w:color="auto" w:fill="F7F7F7"/>
              </w:rPr>
              <w:t>https://www.studentlibrary.ru/book/ISBN9785970438909.html</w:t>
            </w:r>
            <w:r>
              <w:rPr>
                <w:rStyle w:val="43"/>
                <w:rFonts w:eastAsiaTheme="minorHAnsi"/>
                <w:sz w:val="24"/>
                <w:szCs w:val="24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</w:tc>
      </w:tr>
      <w:tr w14:paraId="64DC22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7454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4688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  <w:shd w:val="clear" w:color="auto" w:fill="F7F7F7"/>
              </w:rPr>
              <w:t>https://www.studentlibrary.ru/book/ISBN9785970461631.html</w:t>
            </w:r>
            <w:r>
              <w:rPr>
                <w:rStyle w:val="43"/>
                <w:rFonts w:eastAsiaTheme="minorHAnsi"/>
                <w:sz w:val="24"/>
                <w:szCs w:val="24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</w:tc>
      </w:tr>
      <w:tr w14:paraId="550790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AED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литература</w:t>
            </w: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DBB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29B2E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BCED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4BCBC1">
            <w:pPr>
              <w:pStyle w:val="438"/>
              <w:widowControl w:val="0"/>
              <w:numPr>
                <w:ilvl w:val="1"/>
                <w:numId w:val="3"/>
              </w:numPr>
              <w:tabs>
                <w:tab w:val="clear" w:pos="1440"/>
              </w:tabs>
              <w:ind w:left="238" w:hanging="23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Style w:val="43"/>
                <w:bCs/>
                <w:sz w:val="24"/>
                <w:szCs w:val="24"/>
              </w:rPr>
              <w:t>https://www.studentlibrary.ru/book/ISBN9785829125646.html</w:t>
            </w:r>
            <w:r>
              <w:rPr>
                <w:rStyle w:val="43"/>
                <w:bCs/>
                <w:sz w:val="24"/>
                <w:szCs w:val="24"/>
              </w:rPr>
              <w:fldChar w:fldCharType="end"/>
            </w:r>
            <w:r>
              <w:rPr>
                <w:rStyle w:val="43"/>
                <w:bCs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fldChar w:fldCharType="end"/>
            </w:r>
          </w:p>
        </w:tc>
      </w:tr>
      <w:tr w14:paraId="2EC647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305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A2AEC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https://www.studentlibrary.ru/book/ISBN9785829124618.html  </w:t>
            </w: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fldChar w:fldCharType="end"/>
            </w:r>
          </w:p>
        </w:tc>
      </w:tr>
      <w:tr w14:paraId="475DCC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51C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9E41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Гусев, Е. И. Неврология / под ред. Гусева Е. И. , Коновалова А. Н. , Скворцовой В. И. - Москва : ГЭОТАР-Медиа, 2019. - 432 с. (Серия "Национальные руководства") - ISBN 978-5-9704-4983-7.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"https://www.studentlibrary.ru/book/ISBN9785970449837.html"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https://www.studentlibrary.ru/book/ISBN9785970449837.html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"http://www.studmedlib.ru" </w:instrText>
            </w:r>
            <w:r>
              <w:fldChar w:fldCharType="separate"/>
            </w: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fldChar w:fldCharType="end"/>
            </w:r>
            <w:r>
              <w:fldChar w:fldCharType="end"/>
            </w:r>
          </w:p>
        </w:tc>
      </w:tr>
      <w:tr w14:paraId="3C7925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6EB8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34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Гусев, Е. И. Спастичность : клиника, диагностика и комплексная реабилитация с применением ботулинотерапии / Гусев Е. И. , Бойко А. Н. , Костенко Е. В. - Москва : ГЭОТАР-Медиа, 2020. - 288 с. (Серия "Библиотека врача-специалиста") - ISBN 978-5-9704-5337-7. - Текст : электронный // ЭБС "Консультант студента" : [сайт]. - URL : https://www.studentlibrary.ru/book/ISBN9785970453377.html </w:t>
            </w: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fldChar w:fldCharType="end"/>
            </w:r>
          </w:p>
        </w:tc>
      </w:tr>
      <w:tr w14:paraId="298FB8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9954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E39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Гусева, Е. И. Неврология : национальное руководство / под ред. Е. И. Гусева, А. Н. Коновалова, В. И. Скворцовой. - 2-е изд. , перераб. и доп. - Москва : ГЭОТАР-Медиа, 2018. - Т. 1. - 880 с. - (Серия "Национальные руководства"). - 880 с. (Серия "Национальные руководства") - ISBN 978-5-9704-5173-1.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"https://www.studentlibrary.ru/book/ISBN9785970451731.html"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https://www.studentlibrary.ru/book/ISBN9785970451731.html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fldChar w:fldCharType="end"/>
            </w:r>
          </w:p>
        </w:tc>
      </w:tr>
      <w:tr w14:paraId="1BA9C3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5CB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9538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Гусев, Е. И. Неврология : национальное руководство : в 2-х т. / под ред. Е. И. Гусева, А. Н. Коновалова, В. И. Скворцовой. - 2-е изд. , перераб. и доп. - Москва : ГЭОТАР-Медиа, 2021. - Т. 2. - 432 с. (Серия "Национальные руководства") - ISBN 978-5-9704-6159-4. - Текст : электронный // ЭБС "Консультант студента" : [сайт]. - URL : https://www.studentlibrary.ru/book/ISBN9785970461594.html </w:t>
            </w:r>
          </w:p>
        </w:tc>
      </w:tr>
      <w:tr w14:paraId="12A2B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6251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84AF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Иванова, И. Л. Клинические нормы. Неврология 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https://www.studentlibrary.ru/book/ISBN9785970461631.html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20181B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73E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5BB7E9">
            <w:pPr>
              <w:pStyle w:val="1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8.Коваленко В. Л. Принципы диагностики и оформления диагноза при алкогольной болезни : учебное пособие / В. Л. Коваленко, В. Б. Патрушева. - Челябинск : ЮУГМУ, 2013. - 28 c.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"https://www.books-up.ru/ru/book/principy-diagnostiki-i-oformleniya-diagnoza-pri-alkogolnoj-bolezni-11183528/" </w:instrText>
            </w:r>
            <w:r>
              <w:fldChar w:fldCharType="separate"/>
            </w:r>
            <w:r>
              <w:rPr>
                <w:rStyle w:val="43"/>
                <w:sz w:val="24"/>
                <w:szCs w:val="24"/>
              </w:rPr>
              <w:t>https://www.books-up.ru/ru/book/principy-diagnostiki-i-oformleniya-diagnoza-pri-alkogolnoj-bolezni-11183528/</w:t>
            </w:r>
            <w:r>
              <w:rPr>
                <w:rStyle w:val="43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5965AA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9D88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F2F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Корнетов, Н. А. Депрессия в неврологии : учебное пособие / Н. А. Корнетов. — Томск : СибГМУ, 2018. — 161 с. — ISBN 978-5-98591-131-2.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https://e.lanbook.com/book/113549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DFC95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F2B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0532A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Котов,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Москва : ГЭОТАР-Медиа, 2011. - 672 с. (Серия "Библиотека врача-специалиста") - ISBN 978-5-9704-1886-4.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"https://www.studentlibrary.ru/book/ISBN9785970418864.html"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  <w:shd w:val="clear" w:color="auto" w:fill="F7F7F7"/>
              </w:rPr>
              <w:t>https://www.studentlibrary.ru/book/ISBN9785970418864.html</w:t>
            </w:r>
            <w:r>
              <w:rPr>
                <w:rStyle w:val="43"/>
                <w:rFonts w:eastAsiaTheme="minorHAnsi"/>
                <w:sz w:val="24"/>
                <w:szCs w:val="24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</w:tc>
      </w:tr>
      <w:tr w14:paraId="4DA697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4D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806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https://www.studentlibrary.ru/book/ISBN9785970450383.html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363DFA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A09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FDA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Неробкова,Л.Н.  Клиническая электроэнцефалография. Фармакоэлектроэнцефалография / Неробкова Л. Н. , Авакян Г. Г. , Воронина Т. А. , Авакян Г. Н. - Москва : ГЭОТАР-Медиа, 2018. - 288 с. (Серия "Библиотека врача-специалиста") - ISBN 978-5-9704-4519-8.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"https://www.studentlibrary.ru/book/ISBN9785970445198.html"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https://www.studentlibrary.ru/book/ISBN9785970445198.html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97B79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7664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937911">
            <w:pPr>
              <w:pStyle w:val="1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</w:tr>
      <w:tr w14:paraId="751500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1308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07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Осипова, В. В. Первичные головные боли в практике невролога и терапевта / В. В. Осипова. - 2-е изд. , перераб. и доп. - Москва : ГЭОТАР-Медиа, 2020. - 96 с. ((Серия "Библиотека врача-специалиста") - ISBN 978-5-9704-5711-5. - Текст : электронный // URL : </w:t>
            </w:r>
            <w:r>
              <w:fldChar w:fldCharType="begin"/>
            </w:r>
            <w:r>
              <w:instrText xml:space="preserve"> HYPERLINK "https://www.rosmedlib.ru/book/ISBN9785970457115.html"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https://www.rosmedlib.ru/book/ISBN9785970457115.html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1FCA7C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81F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0FDB3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bCs/>
                <w:sz w:val="24"/>
                <w:szCs w:val="24"/>
              </w:rPr>
              <w:t>https://www.studentlibrary.ru/book/ISBN9785829128098.html</w:t>
            </w:r>
            <w:r>
              <w:rPr>
                <w:rStyle w:val="43"/>
                <w:rFonts w:eastAsiaTheme="minorHAnsi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 </w:t>
            </w:r>
          </w:p>
        </w:tc>
      </w:tr>
      <w:tr w14:paraId="556D1A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407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B1E9D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Парфенов, В. А. Хроническая боль и ее лечение в неврологии / Парфенов В. А. , Головачева В. А. - Москва : ГЭОТАР-Медиа, 2018. - 288 с. (Серия "Библиотека врача-специалиста") - ISBN 978-5-9704-4536-5.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"https://www.studentlibrary.ru/book/ISBN9785970445365.html"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https://www.studentlibrary.ru/book/ISBN9785970445365.html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734597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4CDF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59F4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bCs/>
                <w:sz w:val="24"/>
                <w:szCs w:val="24"/>
              </w:rPr>
              <w:t>https://e.lanbook.com/book/174058</w:t>
            </w:r>
            <w:r>
              <w:rPr>
                <w:rStyle w:val="43"/>
                <w:rFonts w:eastAsiaTheme="minorHAnsi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14:paraId="563BC7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5F5B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D7E3F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Федин, А. И. Амбулаторная неврология. Избранные лекции для врачей первичного звена здравоохранения / Федин А. И. - Москва : ГЭОТАР-Медиа, 2019. - 464 с. - ISBN 978-5-9704-5159-5.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"https://www.studentlibrary.ru/book/ISBN9785970451595.html"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https://www.studentlibrary.ru/book/ISBN9785970451595.html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31773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F30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4419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Пирадов, М. А. Инсульт : пошаговая инструкция. Руководство для врачей / М. А. Пирадов, М. Ю. Максимова, М. М. Танашян. - 2-е изд. , перераб. и доп. - Москва : ГЭОТАР-Медиа, 2020. - 288 с. - ISBN 978-5-9704-5782-5.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"https://www.studentlibrary.ru/book/ISBN9785970457825.html" </w:instrText>
            </w:r>
            <w:r>
              <w:fldChar w:fldCharType="separate"/>
            </w:r>
            <w:r>
              <w:rPr>
                <w:rStyle w:val="43"/>
                <w:rFonts w:eastAsiaTheme="minorHAnsi"/>
                <w:sz w:val="24"/>
                <w:szCs w:val="24"/>
              </w:rPr>
              <w:t>https://www.studentlibrary.ru/book/ISBN9785970457825.html</w:t>
            </w:r>
            <w:r>
              <w:rPr>
                <w:rStyle w:val="43"/>
                <w:rFonts w:eastAsiaTheme="minorHAnsi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5D6A662">
      <w:pPr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</w:p>
    <w:p w14:paraId="10D35D79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570EADA5">
      <w:pPr>
        <w:numPr>
          <w:ilvl w:val="1"/>
          <w:numId w:val="4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Вестник неврологии, психиатрии и нейрохирургии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абстракты статей</w:t>
      </w:r>
    </w:p>
    <w:p w14:paraId="6A4AE392">
      <w:pPr>
        <w:numPr>
          <w:ilvl w:val="1"/>
          <w:numId w:val="4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Журнал неврологии и психиатрии им. С.C.Корсакова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 только для подписчиков</w:t>
      </w:r>
    </w:p>
    <w:p w14:paraId="745AF0E9">
      <w:pPr>
        <w:numPr>
          <w:ilvl w:val="1"/>
          <w:numId w:val="4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Неврологический вестник им. В.М.Бехтерева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</w:t>
      </w:r>
    </w:p>
    <w:p w14:paraId="24B5BC4B">
      <w:pPr>
        <w:numPr>
          <w:ilvl w:val="1"/>
          <w:numId w:val="4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Неврология, нейропсихиатрия, психосоматика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</w:t>
      </w:r>
    </w:p>
    <w:p w14:paraId="0703CC8E">
      <w:pPr>
        <w:numPr>
          <w:ilvl w:val="1"/>
          <w:numId w:val="4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Fonts w:ascii="Times New Roman" w:hAnsi="Times New Roman"/>
          <w:color w:val="000000"/>
          <w:sz w:val="24"/>
          <w:szCs w:val="24"/>
        </w:rPr>
        <w:t>Современная терапия в психиатрии и неврологии</w:t>
      </w: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полные тексты статей</w:t>
      </w:r>
    </w:p>
    <w:p w14:paraId="4274A572">
      <w:pPr>
        <w:numPr>
          <w:ilvl w:val="1"/>
          <w:numId w:val="4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Fonts w:ascii="Times New Roman" w:hAnsi="Times New Roman"/>
          <w:bCs/>
          <w:color w:val="000000"/>
          <w:sz w:val="24"/>
          <w:szCs w:val="24"/>
        </w:rPr>
        <w:t>World Psychiatry</w:t>
      </w:r>
      <w:r>
        <w:rPr>
          <w:rFonts w:ascii="Times New Roman" w:hAnsi="Times New Roman"/>
          <w:bCs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> - журнал Всемирной Психиатрической Ассоциации, перевод на русский язык на нашем сайте</w:t>
      </w:r>
    </w:p>
    <w:p w14:paraId="4802A925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в) Программное обеспечение и Интернет-ресурсы:</w:t>
      </w:r>
    </w:p>
    <w:p w14:paraId="3D86EC73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32"/>
      </w:tblGrid>
      <w:tr w14:paraId="29F3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5240" w:type="dxa"/>
            <w:shd w:val="clear" w:color="auto" w:fill="auto"/>
            <w:vAlign w:val="center"/>
          </w:tcPr>
          <w:p w14:paraId="48540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4132" w:type="dxa"/>
            <w:shd w:val="clear" w:color="auto" w:fill="auto"/>
            <w:vAlign w:val="center"/>
          </w:tcPr>
          <w:p w14:paraId="39CE88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13DDF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240" w:type="dxa"/>
            <w:shd w:val="clear" w:color="auto" w:fill="auto"/>
          </w:tcPr>
          <w:p w14:paraId="0568E290">
            <w:pPr>
              <w:spacing w:after="0" w:line="240" w:lineRule="auto"/>
              <w:contextualSpacing/>
              <w:jc w:val="both"/>
              <w:rPr>
                <w:color w:val="0000FF"/>
                <w:u w:val="single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Электронная библиотечная система ВолгГМУ </w:t>
            </w:r>
          </w:p>
        </w:tc>
        <w:tc>
          <w:tcPr>
            <w:tcW w:w="4132" w:type="dxa"/>
            <w:shd w:val="clear" w:color="auto" w:fill="auto"/>
          </w:tcPr>
          <w:p w14:paraId="575F52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http://library.volgmed.ru/ebs/</w:t>
            </w:r>
          </w:p>
        </w:tc>
      </w:tr>
      <w:tr w14:paraId="29E2E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1B5A1B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color w:val="0000FF"/>
                <w:sz w:val="28"/>
                <w:u w:val="single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Электронная библиотечная система «Консультант студента» </w:t>
            </w:r>
          </w:p>
        </w:tc>
        <w:tc>
          <w:tcPr>
            <w:tcW w:w="4132" w:type="dxa"/>
            <w:shd w:val="clear" w:color="auto" w:fill="auto"/>
          </w:tcPr>
          <w:p w14:paraId="2199AD3A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http://www.studentlibrary.ru/</w:t>
            </w:r>
          </w:p>
        </w:tc>
      </w:tr>
      <w:tr w14:paraId="0B28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5F6516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ЭБС Консультант врача. Электронная медицинская библиотека» (ЭМБ)</w:t>
            </w:r>
          </w:p>
        </w:tc>
        <w:tc>
          <w:tcPr>
            <w:tcW w:w="4132" w:type="dxa"/>
            <w:shd w:val="clear" w:color="auto" w:fill="auto"/>
          </w:tcPr>
          <w:p w14:paraId="32F3CFF8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www.rosmedlib.ru</w:t>
            </w:r>
          </w:p>
        </w:tc>
      </w:tr>
      <w:tr w14:paraId="0BE0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295DF388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Национальная медицинская библиотека США, доступ к библиографическим базам данных MEDLINE </w:t>
            </w:r>
          </w:p>
        </w:tc>
        <w:tc>
          <w:tcPr>
            <w:tcW w:w="4132" w:type="dxa"/>
            <w:shd w:val="clear" w:color="auto" w:fill="auto"/>
          </w:tcPr>
          <w:p w14:paraId="20AFBE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http://www.ncbi.nlm.nih.gov/pubmed/</w:t>
            </w:r>
          </w:p>
        </w:tc>
      </w:tr>
      <w:tr w14:paraId="3D7C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240" w:type="dxa"/>
            <w:shd w:val="clear" w:color="auto" w:fill="auto"/>
          </w:tcPr>
          <w:p w14:paraId="464D7166">
            <w:pPr>
              <w:spacing w:after="0" w:line="240" w:lineRule="auto"/>
              <w:contextualSpacing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Научная электронная библиотека ELIBRARY.RU</w:t>
            </w:r>
          </w:p>
        </w:tc>
        <w:tc>
          <w:tcPr>
            <w:tcW w:w="4132" w:type="dxa"/>
            <w:shd w:val="clear" w:color="auto" w:fill="auto"/>
          </w:tcPr>
          <w:p w14:paraId="1C311B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http://elibrary.ru/</w:t>
            </w:r>
          </w:p>
        </w:tc>
      </w:tr>
    </w:tbl>
    <w:p w14:paraId="6C6D2229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17B35598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2B1E1B70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  <w:t>Проверяемые индикаторы достижения УК-1 ИД-УК-1, УК 1 ИД УК-2, УК-1 ИД УК-3, ОПК-3 ИД ОПК-1, ОПК-3 ИД ОПК-3</w:t>
      </w:r>
    </w:p>
    <w:p w14:paraId="63C34015">
      <w:pPr>
        <w:widowControl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5E4DD8B8">
      <w:pPr>
        <w:widowControl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4F9A059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закрытого типа</w:t>
      </w:r>
    </w:p>
    <w:p w14:paraId="09CAC17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447D5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5C1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F5D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FE2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C76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3C21A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85D8C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9F7D81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1DE8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B25CD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674DD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При поражении отводящего нерва возникает паралич глазодвигательной мышцы</w:t>
            </w:r>
          </w:p>
          <w:p w14:paraId="7761BB81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верхней прямой</w:t>
            </w:r>
          </w:p>
          <w:p w14:paraId="3FC0EE3D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наружной прямой</w:t>
            </w:r>
          </w:p>
          <w:p w14:paraId="6F86B743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нижней прямой</w:t>
            </w:r>
          </w:p>
          <w:p w14:paraId="4D4B45A0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нижней косой </w:t>
            </w:r>
          </w:p>
          <w:p w14:paraId="644DC30E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верхней косой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6392A">
            <w:pPr>
              <w:spacing w:after="0" w:line="240" w:lineRule="auto"/>
              <w:ind w:left="709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наружной прямой</w:t>
            </w:r>
          </w:p>
          <w:p w14:paraId="1640D090">
            <w:pPr>
              <w:spacing w:after="0" w:line="276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A1B3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5DE61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6286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23CB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Мидриаз возникает при поражении</w:t>
            </w:r>
          </w:p>
          <w:p w14:paraId="0F349FB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верхней порции крупноклеточного ядра глазодвигательного нерва</w:t>
            </w:r>
          </w:p>
          <w:p w14:paraId="0BA18EF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нижней порции крупноклеточного ядра глазодвигательного нерва</w:t>
            </w:r>
          </w:p>
          <w:p w14:paraId="15B3974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мелкоклеточного добавочного ядра глазодвигательного нерва</w:t>
            </w:r>
          </w:p>
          <w:p w14:paraId="4938332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среднего непарного ядра</w:t>
            </w:r>
          </w:p>
          <w:p w14:paraId="2A7BDBD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ядра медиального продольного пучка</w:t>
            </w:r>
          </w:p>
          <w:p w14:paraId="089C7AA7">
            <w:pPr>
              <w:tabs>
                <w:tab w:val="left" w:pos="1485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ab/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A15C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мелкоклеточного добавочного ядра глазодвигательного нерва</w:t>
            </w:r>
          </w:p>
          <w:p w14:paraId="4FD39339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059EC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E928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C0DA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CF77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При центральном параличе наблюдается</w:t>
            </w:r>
          </w:p>
          <w:p w14:paraId="3C5AE3E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атрофия мышц</w:t>
            </w:r>
          </w:p>
          <w:p w14:paraId="42CACE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повышение сухожильных рефлексов</w:t>
            </w:r>
          </w:p>
          <w:p w14:paraId="2E857EB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в) нарушение чувствительности по полиневритическомутипу </w:t>
            </w:r>
          </w:p>
          <w:p w14:paraId="5889280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нарушения электровозбудимости нервов и мышц</w:t>
            </w:r>
          </w:p>
          <w:p w14:paraId="305DD61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фибриллярные подергивания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A4CC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повышение сухожильных рефлексов</w:t>
            </w:r>
          </w:p>
          <w:p w14:paraId="28BABB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4D53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5B261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42E1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2FDC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Хореический гиперкинез возникает при поражении</w:t>
            </w:r>
          </w:p>
          <w:p w14:paraId="4837647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палеостриатума</w:t>
            </w:r>
          </w:p>
          <w:p w14:paraId="5EF0CE4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неостриатума</w:t>
            </w:r>
          </w:p>
          <w:p w14:paraId="3BADC07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медиального бледного шара</w:t>
            </w:r>
          </w:p>
          <w:p w14:paraId="699F25C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латерального бледного шара</w:t>
            </w:r>
          </w:p>
          <w:p w14:paraId="20F2E0D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мозжечка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E9CA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неостриатума</w:t>
            </w:r>
          </w:p>
          <w:p w14:paraId="0A857C8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5A261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4E79F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72EC22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F918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Основным медиатором тормозного действия является</w:t>
            </w:r>
          </w:p>
          <w:p w14:paraId="3929BEF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ацетилхолин</w:t>
            </w:r>
          </w:p>
          <w:p w14:paraId="75443B1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б) ГАМК </w:t>
            </w:r>
          </w:p>
          <w:p w14:paraId="5DCC902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в) норадреналин </w:t>
            </w:r>
          </w:p>
          <w:p w14:paraId="67F843F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адреналин </w:t>
            </w:r>
          </w:p>
          <w:p w14:paraId="2C8A26C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дофамин</w:t>
            </w:r>
          </w:p>
          <w:p w14:paraId="0CD59FA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A13F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б) ГАМК </w:t>
            </w:r>
          </w:p>
          <w:p w14:paraId="2E0E2EEF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B1E1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0F399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EF2E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DF57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Неустойчивость в позе Ромберга при закрывании глаз значительно усиливается, если имеет место атаксия</w:t>
            </w:r>
          </w:p>
          <w:p w14:paraId="06D9D0E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мозжечковая</w:t>
            </w:r>
          </w:p>
          <w:p w14:paraId="65BC035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сенситивная</w:t>
            </w:r>
          </w:p>
          <w:p w14:paraId="279E564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вестибулярная</w:t>
            </w:r>
          </w:p>
          <w:p w14:paraId="4242476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лобная</w:t>
            </w:r>
          </w:p>
          <w:p w14:paraId="6AD0226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смешанная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64BAD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сенситивная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469A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6EA7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81B3D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F592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Истинное недержание мочи возникает при поражении</w:t>
            </w:r>
          </w:p>
          <w:p w14:paraId="3AEC21D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парацентральных долек передней центральной извилины</w:t>
            </w:r>
          </w:p>
          <w:p w14:paraId="1B159BF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шейного отдела спинного мозга</w:t>
            </w:r>
          </w:p>
          <w:p w14:paraId="7605094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поясничного утолщения спинного мозга</w:t>
            </w:r>
          </w:p>
          <w:p w14:paraId="1A9E5F5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конского хвоста спинного мозга</w:t>
            </w:r>
          </w:p>
          <w:p w14:paraId="526EE14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моста мозга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638F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конского хвоста спинного мозга</w:t>
            </w:r>
          </w:p>
          <w:p w14:paraId="3139F69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9C81D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8032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F801EC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BFCD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Гемианестезия, гемиатаксия, гемианопсия характерны для поражения</w:t>
            </w:r>
          </w:p>
          <w:p w14:paraId="643807E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бледного шара</w:t>
            </w:r>
          </w:p>
          <w:p w14:paraId="20623A5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хвостатого ядра</w:t>
            </w:r>
          </w:p>
          <w:p w14:paraId="42945D2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красного ядра</w:t>
            </w:r>
          </w:p>
          <w:p w14:paraId="5C4F625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таламуса</w:t>
            </w:r>
          </w:p>
          <w:p w14:paraId="5C55BB4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черного вещества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467F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таламуса</w:t>
            </w:r>
          </w:p>
          <w:p w14:paraId="14D2977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10E1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25041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87F6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0552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Истинный астереогноз обусловлен поражением</w:t>
            </w:r>
          </w:p>
          <w:p w14:paraId="2BBC4D1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лобной доли</w:t>
            </w:r>
          </w:p>
          <w:p w14:paraId="0289B40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височной доли</w:t>
            </w:r>
          </w:p>
          <w:p w14:paraId="7C6D84F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теменной доли</w:t>
            </w:r>
          </w:p>
          <w:p w14:paraId="1F578A3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затылочной доли</w:t>
            </w:r>
          </w:p>
          <w:p w14:paraId="72B2EDF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мозжечка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D31A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теменной доли</w:t>
            </w:r>
          </w:p>
          <w:p w14:paraId="39359C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E7745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28222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C3B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8C2E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Ассоциативные волокна связывают</w:t>
            </w:r>
          </w:p>
          <w:p w14:paraId="70C0B35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симметричные части обоих полушарий</w:t>
            </w:r>
          </w:p>
          <w:p w14:paraId="10BCAB7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несимметричные части обоих полушарий</w:t>
            </w:r>
          </w:p>
          <w:p w14:paraId="215CEEE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кору со зрительным бугром и нижележащими отделами (центробежные и центростремительные пути)</w:t>
            </w:r>
          </w:p>
          <w:p w14:paraId="024647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различные участки коры одного и того же полушария </w:t>
            </w:r>
          </w:p>
          <w:p w14:paraId="4584718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ножки мозга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5FF3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г) различные участки коры одного и того же полушария </w:t>
            </w:r>
          </w:p>
          <w:p w14:paraId="0E3DD99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0554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8EC9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D4CF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813A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905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32145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0BCA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CE752">
            <w:pPr>
              <w:spacing w:after="0" w:line="240" w:lineRule="auto"/>
              <w:ind w:left="709"/>
            </w:pPr>
            <w:r>
              <w:t xml:space="preserve">Признаки болезни Гентингтона </w:t>
            </w:r>
          </w:p>
          <w:p w14:paraId="369F7C28">
            <w:pPr>
              <w:spacing w:after="0" w:line="240" w:lineRule="auto"/>
              <w:ind w:left="709"/>
            </w:pPr>
            <w:r>
              <w:t xml:space="preserve">а) аутосомно-рецессивный тип наследования </w:t>
            </w:r>
          </w:p>
          <w:p w14:paraId="67DC1CC2">
            <w:pPr>
              <w:spacing w:after="0" w:line="240" w:lineRule="auto"/>
              <w:ind w:left="709"/>
            </w:pPr>
            <w:r>
              <w:t xml:space="preserve">б) деменция </w:t>
            </w:r>
          </w:p>
          <w:p w14:paraId="1CA2D80A">
            <w:pPr>
              <w:spacing w:after="0" w:line="240" w:lineRule="auto"/>
              <w:ind w:left="709"/>
            </w:pPr>
            <w:r>
              <w:t xml:space="preserve">в) хореический гиперкинез </w:t>
            </w:r>
          </w:p>
          <w:p w14:paraId="10A6EA3C">
            <w:pPr>
              <w:spacing w:after="0" w:line="240" w:lineRule="auto"/>
              <w:ind w:left="709"/>
            </w:pPr>
            <w:r>
              <w:t xml:space="preserve">г) мозжечковая атаксия </w:t>
            </w:r>
          </w:p>
          <w:p w14:paraId="16B38AD7">
            <w:pPr>
              <w:spacing w:after="0" w:line="240" w:lineRule="auto"/>
              <w:ind w:left="709"/>
            </w:pPr>
            <w:r>
              <w:t xml:space="preserve">д) аутосомно-доминантный тип наследования </w:t>
            </w:r>
          </w:p>
          <w:p w14:paraId="24277645">
            <w:pPr>
              <w:spacing w:after="0" w:line="240" w:lineRule="auto"/>
              <w:ind w:left="709"/>
            </w:pPr>
            <w:r>
              <w:t xml:space="preserve">е) 100% пенетрантность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93715">
            <w:pPr>
              <w:spacing w:after="0" w:line="240" w:lineRule="auto"/>
              <w:ind w:left="709"/>
            </w:pPr>
            <w:r>
              <w:t xml:space="preserve">б) деменция </w:t>
            </w:r>
          </w:p>
          <w:p w14:paraId="103C32A4">
            <w:pPr>
              <w:spacing w:after="0" w:line="240" w:lineRule="auto"/>
              <w:ind w:left="709"/>
            </w:pPr>
            <w:r>
              <w:t xml:space="preserve">в) хореический гиперкинез </w:t>
            </w:r>
          </w:p>
          <w:p w14:paraId="1A8447F2">
            <w:pPr>
              <w:spacing w:after="0" w:line="240" w:lineRule="auto"/>
              <w:ind w:left="709"/>
            </w:pPr>
            <w:r>
              <w:t xml:space="preserve">д) аутосомно-доминантный тип наследования </w:t>
            </w:r>
          </w:p>
          <w:p w14:paraId="5B974D84">
            <w:pPr>
              <w:spacing w:after="0" w:line="240" w:lineRule="auto"/>
              <w:ind w:left="709"/>
            </w:pPr>
            <w:r>
              <w:t xml:space="preserve">е) 100% пенетрантность </w:t>
            </w:r>
          </w:p>
          <w:p w14:paraId="160EDCE5">
            <w:pPr>
              <w:spacing w:after="0" w:line="276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C0AF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6F51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3F54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D4324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Признаки миотонии Томсена</w:t>
            </w:r>
          </w:p>
          <w:p w14:paraId="2558F18C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миотонический синдром</w:t>
            </w:r>
          </w:p>
          <w:p w14:paraId="6A088F9F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аутосомно-рецессивный тип наследования</w:t>
            </w:r>
          </w:p>
          <w:p w14:paraId="4660F420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аутосомно-доминантный тип наследования</w:t>
            </w:r>
          </w:p>
          <w:p w14:paraId="3E956C9F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дебют в раннем возрасте</w:t>
            </w:r>
          </w:p>
          <w:p w14:paraId="66C389BC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дебют в 20-30 лет</w:t>
            </w:r>
          </w:p>
          <w:p w14:paraId="30365708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е) дистальные амиотрофии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22C45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миотонический синдром</w:t>
            </w:r>
          </w:p>
          <w:p w14:paraId="0D112D57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аутосомно-доминантный тип наследования</w:t>
            </w:r>
          </w:p>
          <w:p w14:paraId="089FB275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дебют в раннем возрасте</w:t>
            </w:r>
          </w:p>
          <w:p w14:paraId="3954532A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974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4E563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FB58EE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1120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 симптомам ОНМК относятся:</w:t>
            </w:r>
          </w:p>
          <w:p w14:paraId="23AD65C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острое начало:</w:t>
            </w:r>
          </w:p>
          <w:p w14:paraId="34836BA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наличие очаговых симптомов</w:t>
            </w:r>
          </w:p>
          <w:p w14:paraId="5CF3612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наличие воспалительного синдрома</w:t>
            </w:r>
          </w:p>
          <w:p w14:paraId="43117C1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очаговые симптомы по типу «масляного пятна»</w:t>
            </w:r>
          </w:p>
          <w:p w14:paraId="02F105C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очаговые симптомы кровоснабжения артерии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5B1CD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острое начало:</w:t>
            </w:r>
          </w:p>
          <w:p w14:paraId="07C2CA8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наличие очаговых симптомов</w:t>
            </w:r>
          </w:p>
          <w:p w14:paraId="268C7CC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очаговые симптомы кровоснабжения артерии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9CCE1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282E5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90EFA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695A1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 симптомам опухоли головного мозга относятся:</w:t>
            </w:r>
          </w:p>
          <w:p w14:paraId="72C91676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а) острое начало </w:t>
            </w:r>
          </w:p>
          <w:p w14:paraId="5BE0F642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б) наличие общемозговых и очаговых симптомов </w:t>
            </w:r>
          </w:p>
          <w:p w14:paraId="685C1EB4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в) очаговые симптомы по типу «масляного пятна»  </w:t>
            </w:r>
          </w:p>
          <w:p w14:paraId="7FABFB20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г) воспалительный синдром сочетающийся с менингеальными симптомами </w:t>
            </w:r>
          </w:p>
          <w:p w14:paraId="4A0948BC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д) ликворологический синдром клеточно-белковой диссоциации </w:t>
            </w:r>
          </w:p>
          <w:p w14:paraId="68CBBA00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5E3D1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б) наличие общемозговых и очаговых симптомов </w:t>
            </w:r>
          </w:p>
          <w:p w14:paraId="306482FB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в) очаговые симптомы по типу «масляного пятна»  </w:t>
            </w:r>
          </w:p>
          <w:p w14:paraId="2817588C">
            <w:pPr>
              <w:spacing w:after="0" w:line="240" w:lineRule="atLeas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561C4C">
            <w:pPr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18A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726A7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2CFF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BD00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Признаки болезни Луи-Бар</w:t>
            </w:r>
          </w:p>
          <w:p w14:paraId="71D2F2D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псевдоаденомы сальных желез</w:t>
            </w:r>
          </w:p>
          <w:p w14:paraId="2B6125C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аутосомно-доминантный тип наследования</w:t>
            </w:r>
          </w:p>
          <w:p w14:paraId="515BB7F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аутосомно-рецессивный тип наследования</w:t>
            </w:r>
          </w:p>
          <w:p w14:paraId="529FF91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телеангиэктазии, мозжечковая атаксия</w:t>
            </w:r>
          </w:p>
          <w:p w14:paraId="7D9C8CB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иммунодефицит</w:t>
            </w:r>
          </w:p>
          <w:p w14:paraId="74A3BEC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е) эпилептические припадки, снижение интеллекта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E0A4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аутосомно-доминантный тип наследования</w:t>
            </w:r>
          </w:p>
          <w:p w14:paraId="023342F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телеангиэктазии, мозжечковая атаксия</w:t>
            </w:r>
          </w:p>
          <w:p w14:paraId="60B2716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иммунодефицит</w:t>
            </w:r>
          </w:p>
          <w:p w14:paraId="7FEFD6F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A6C9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</w:tbl>
    <w:p w14:paraId="26D07EF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2E1B155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открытого типа</w:t>
      </w:r>
    </w:p>
    <w:p w14:paraId="7A1772F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6CBCEDE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Ситуационные задачи/кейсы</w:t>
      </w:r>
    </w:p>
    <w:p w14:paraId="6892C14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836"/>
        <w:gridCol w:w="2695"/>
        <w:gridCol w:w="2268"/>
      </w:tblGrid>
      <w:tr w14:paraId="54A66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CDA71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D1091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1E31F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D5F6A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3A5EF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74642F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07FE50E">
            <w:pPr>
              <w:spacing w:after="200" w:line="276" w:lineRule="auto"/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AF6337">
            <w:pPr>
              <w:spacing w:after="0" w:line="276" w:lineRule="auto"/>
              <w:ind w:righ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больного имеется центральный паралич правой руки и  моторная афазия.                                                                                                               Где  локализуется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49E2D">
            <w:pPr>
              <w:spacing w:after="0" w:line="276" w:lineRule="auto"/>
              <w:ind w:righ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Задние отделы нижней лобной извилины слева (зона Брока)  и средний отдел прецентральной извилины левой лобной доли.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243DAE">
            <w:pPr>
              <w:spacing w:after="0" w:line="276" w:lineRule="auto"/>
              <w:ind w:right="24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203DF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DDE3A5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39B4A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36974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При осмотре выявлена атрофия   правой   половины языка  и фибриллярные подергивания,  при  высовывании язык  отклоняется  вправо. Определить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B2769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Ядро XII нерва справа в продолговатом мозге (периферическое поражение).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2E3D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62094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9DD04D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547A3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больного наблюдается дизартрия,  дисфагия,  дисфония, атрофии языка     нет,      имеются     выраженные      симптомы      орального автоматизма,  временами наступает насильственный смех или плач. Определить    очаг    поражения?   Как   называется     описанный синдром?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1F3A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Двустороннее поражение кортико-нуклеарных путей. Псевдобульбарный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368A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682ED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5C4771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FBAA0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 больного  отмечается   горизонтальный  нистагм  при  отведении глазных     яблок    в    стороны.    Сила    рук    и    ног     сохранена. Самостоятельно    ходить    и   стоять   не  может,   падает  в разные стороны. Снижен тонус мышц всех конечностей. Чувствительность не нарушена.                                                                                             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CBC7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Червь мозжечка.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B14F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BC6D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F2FE7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46A27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Больной    не  распознает предметы, помещенные в его левую руку. Все   элементарные   виды   чувствительности   сохранены.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6998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Астереогноз. Верхняя теменная долька справа.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D3AF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37EF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C3A5EC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AC13E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ребенка 3х лет выявлено преждевременное половое созревание, снижение зрения, глазодвигателные расстройства, парез взора вверх. Где очаг поражения, предположите клинический диагноз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3326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шишковидная железа, гипоталамическая область, дно 3-го желудочка. Опухоль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5E49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33817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36121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BA440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больного на фоне полного здоровья поднялась температура тела, наросли общемозговые симптомы (головная боль, тошнота, рвота). Появились менингеальные симптомы (ригидность затылочных мышц, симптом Кернига, верхний, средний и нижний симптом Брузинского). Ликвор желто-зеленого цвета, вытекает под повышенным давлением, нейтрофильный плеоцитоз. Ваш диагноз?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7C8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Первичный или вторичный гнойный менингит.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9EE8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2B409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D6FEA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4A53F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Женщина 41 года на приеме с жалобами на снижение фона настроения, внимания, памяти. При осмотре – выраженный хореический гиперкинез, дизартрия, пританцовывающая походка, гримасничания. Аналогичным заболеванием страдает отец больной. Ваш диагноз?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E067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Болезнь Гентингтона, аутосомно-доминантный тип наследования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10DD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4693E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C6DC4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7538B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Больная 35 лет поступила с жалобами на опущение век и двоение, усиливающееся в вечернее время, лабость в проксимальных отделах рук и ног, изменение походки из-за слабости в проксимальных отделах ног. При отсутствии неврологического осмотра и дополнительных методов исследований какой диагноз можно предположить и какие дополнительные методы исследования должны быть сделаны?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0147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Миастения. Дополнительные методы: антитела к ацетилхолиновому рецептору. СКТ органов средостения – для исключения тимомы. ЭНМГ (декремент). Тест с прозериновой пробой.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CEC8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5E4DC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0B5B19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5AFDB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У больной 56 лет с 10-летним катамнезом сахарный диабет 1типа возникли пекущие боли и парестезии в дистальных отделах рук и ног. Ваш предположительный диагноз?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5BDD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диабетическая полинейропатия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EBC32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</w:tbl>
    <w:p w14:paraId="6BDBBA6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03D1266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Вопросы с развёрнутым ответом</w:t>
      </w:r>
    </w:p>
    <w:p w14:paraId="096F7C5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D5AA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A9072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F65E9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1D8A9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0C0BA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97B0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5875E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исследования вегетативных функций (дермографизм, проба Даньини-Ашнера, ортоклиностатическая проба).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63E4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7C5DF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0307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7FD52C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Методика исследования болевых точек (паравертебралдьные, Эрба, Вале, Гара) и симптомов натяжения.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8E85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4E9DC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77566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78055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составления генеалогической таблицы и определения типа наследования заболевания в семье.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F211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</w:tbl>
    <w:p w14:paraId="5058B617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pacing w:val="-7"/>
          <w:sz w:val="20"/>
          <w:szCs w:val="20"/>
          <w:lang w:eastAsia="ru-RU"/>
        </w:rPr>
      </w:pPr>
    </w:p>
    <w:p w14:paraId="2EE49F65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  <w:t>Проверяемые индикаторы достижения ОПК-3 ИД ОПК-1, ОПК-3 ИД ОПК-3, ОПК-4 ИД ОПК-1, ОПК-4 ИД ОПК-3</w:t>
      </w:r>
    </w:p>
    <w:p w14:paraId="0BCC44B5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4CE2029A">
      <w:pPr>
        <w:widowControl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color w:val="000000"/>
          <w:spacing w:val="-7"/>
          <w:sz w:val="24"/>
          <w:szCs w:val="20"/>
          <w:lang w:eastAsia="ru-RU"/>
        </w:rPr>
      </w:pPr>
    </w:p>
    <w:p w14:paraId="762BF9E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закрытого типа</w:t>
      </w:r>
    </w:p>
    <w:p w14:paraId="79DA6F4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56A18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D9A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DE3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58F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BE0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3465F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72D46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662DC">
            <w:pPr>
              <w:spacing w:after="200" w:line="276" w:lineRule="auto"/>
              <w:ind w:left="526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03921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2615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FE60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  <w:p w14:paraId="79CD9D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Замыкание дуги рефлекса с сухожилия двуглавой мышцы плеча происходит на уровне следующих сегментов спинного мозга</w:t>
            </w:r>
          </w:p>
          <w:p w14:paraId="0F4DE42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С3-С4</w:t>
            </w:r>
          </w:p>
          <w:p w14:paraId="3C54003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С5-С6</w:t>
            </w:r>
          </w:p>
          <w:p w14:paraId="7671C8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С7-С8</w:t>
            </w:r>
          </w:p>
          <w:p w14:paraId="10CBB81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г) С8-Т1</w:t>
            </w:r>
          </w:p>
          <w:p w14:paraId="0CE911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Т1-Т2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24E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С5-С6</w:t>
            </w:r>
          </w:p>
          <w:p w14:paraId="5D330FD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DB19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5602A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F798C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763A5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5D91E61F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Выпадение верхних квадрантов полей зрения наступает при поражении</w:t>
            </w:r>
          </w:p>
          <w:p w14:paraId="22ECA66E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а) наружных отделов зрительного перекреста</w:t>
            </w:r>
          </w:p>
          <w:p w14:paraId="7399031C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язычной извилины</w:t>
            </w:r>
          </w:p>
          <w:p w14:paraId="3C0CCA73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в) глубинных отделов теменной доли</w:t>
            </w:r>
          </w:p>
          <w:p w14:paraId="7B61AF40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г) первичных зрительных центров в таламусе </w:t>
            </w:r>
          </w:p>
          <w:p w14:paraId="53B032D7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д) зрительного нерва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BDBD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  <w:p w14:paraId="3F39C26C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б) язычной извилины</w:t>
            </w:r>
          </w:p>
          <w:p w14:paraId="3BD04286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2B290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9FA5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82AA6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D9F7A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Поражение конского хвоста спинного мозга сопровождается</w:t>
            </w:r>
          </w:p>
          <w:p w14:paraId="487D422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вялым парезом ног и нарушением чувствительности по корешковому типу</w:t>
            </w:r>
          </w:p>
          <w:p w14:paraId="2F64CF9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спастическим парезом ног и тазовыми расстройствами</w:t>
            </w:r>
          </w:p>
          <w:p w14:paraId="380EC23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нарушением глубокой чувствительности дистальных отделов ног и задержкой мочи</w:t>
            </w:r>
          </w:p>
          <w:p w14:paraId="4D4479B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спастическим парапарезом ног без расстройств чувствительности и нарушением функции тазовых органов</w:t>
            </w:r>
          </w:p>
          <w:p w14:paraId="59685D4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нарушением глубокой чувствительности проксимальных отделов ног и задержкой мочи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CD7FA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0F473D3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вялым парезом ног и нарушением чувствительности по корешковому типу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765E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ABE8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18AAD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2CAFE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 состав моста ствола мозга входят</w:t>
            </w:r>
          </w:p>
          <w:p w14:paraId="62BFF300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красные ядра</w:t>
            </w:r>
          </w:p>
          <w:p w14:paraId="652F15E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ядра блокового нерва</w:t>
            </w:r>
          </w:p>
          <w:p w14:paraId="3170F42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ядра глазодвигательного нерва</w:t>
            </w:r>
          </w:p>
          <w:p w14:paraId="5C7D6DD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ядра отводящего нерва</w:t>
            </w:r>
          </w:p>
          <w:p w14:paraId="1440D00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ядра подъязычных нервов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FB53B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ядра отводящего нерва</w:t>
            </w:r>
          </w:p>
          <w:p w14:paraId="49E0D8F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A82D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17451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ECD7D3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605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На срезе нижнего отдела продолговатого мозга не различают ядра</w:t>
            </w:r>
          </w:p>
          <w:p w14:paraId="3F2DE73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нежное и клиновидное</w:t>
            </w:r>
          </w:p>
          <w:p w14:paraId="05688F6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спинно-мозгового пути тройничного нерва</w:t>
            </w:r>
          </w:p>
          <w:p w14:paraId="675E795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подъязычных нервов</w:t>
            </w:r>
          </w:p>
          <w:p w14:paraId="743B3F8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лицевого, отводящего нервов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30E5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лицевого, отводящего нервов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C9AD4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494A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756C0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4F6F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0D9A6C10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Нервные импульсы генерируются</w:t>
            </w:r>
          </w:p>
          <w:p w14:paraId="6A51A97F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клеточным ядром</w:t>
            </w:r>
          </w:p>
          <w:p w14:paraId="79F33FD4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б) наружной мембраной </w:t>
            </w:r>
          </w:p>
          <w:p w14:paraId="141A8E1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в) аксоном </w:t>
            </w:r>
          </w:p>
          <w:p w14:paraId="7CD9B3B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г) нейрофиламентами </w:t>
            </w:r>
          </w:p>
          <w:p w14:paraId="45BC58D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дендритами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E4CDB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</w:p>
          <w:p w14:paraId="08EB928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б) наружной мембраной </w:t>
            </w:r>
          </w:p>
          <w:p w14:paraId="5303DEC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D678D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F1AE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32A77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EFA1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</w:p>
          <w:p w14:paraId="1A03630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Шейное сплетение образуется передними ветвями спинномозговых нервов и шейных сегментов </w:t>
            </w:r>
          </w:p>
          <w:p w14:paraId="45AD328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С1-С4</w:t>
            </w:r>
          </w:p>
          <w:p w14:paraId="713D0A2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б) С2-С5</w:t>
            </w:r>
          </w:p>
          <w:p w14:paraId="01F27C7F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в) С3-С6</w:t>
            </w:r>
          </w:p>
          <w:p w14:paraId="34BE121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г) С4-С7</w:t>
            </w:r>
          </w:p>
          <w:p w14:paraId="7B2FBEB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д) С5-С8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10A1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а) С1-С4</w:t>
            </w:r>
          </w:p>
          <w:p w14:paraId="7F65E59E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4F03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62C2A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E8079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09C4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</w:p>
          <w:p w14:paraId="0B47B63F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Центральный парез левой руки возникает при локализации очага</w:t>
            </w:r>
          </w:p>
          <w:p w14:paraId="0A95C14B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а) в верхних отделах передней центральной извилины слева</w:t>
            </w:r>
          </w:p>
          <w:p w14:paraId="56CBAEC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б) в нижних отделах передней центральной извилины слева</w:t>
            </w:r>
          </w:p>
          <w:p w14:paraId="4BA59FDF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в) з заднем бедре внутренней капсулы</w:t>
            </w:r>
          </w:p>
          <w:p w14:paraId="6F8FEDEF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г) в колене внутренней капсулы</w:t>
            </w:r>
          </w:p>
          <w:p w14:paraId="2173837B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в среднем отделе передней центральной извилины справа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47155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д) в среднем отделе передней центральной извилины справа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D237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73334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BBF5C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752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4FD7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6B508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C754B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7D61A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Этиологические факторы кровоизлияния в мозг:</w:t>
            </w:r>
          </w:p>
          <w:p w14:paraId="3335F66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а. гипертоническая болезнь</w:t>
            </w:r>
          </w:p>
          <w:p w14:paraId="0D018DC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б. артерио-венозные мальформации</w:t>
            </w:r>
          </w:p>
          <w:p w14:paraId="4994297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в. стеноз интракраниальных сосудов</w:t>
            </w:r>
          </w:p>
          <w:p w14:paraId="0ECBA83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г. системные васкулиты</w:t>
            </w:r>
          </w:p>
          <w:p w14:paraId="3A3751B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д. болезни крови</w:t>
            </w:r>
          </w:p>
          <w:p w14:paraId="37EB1476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е. эмболии при ИБС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30BB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а. гипертоническая болезнь</w:t>
            </w:r>
          </w:p>
          <w:p w14:paraId="3DE86A0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б. артерио-венозные мальформации</w:t>
            </w:r>
          </w:p>
          <w:p w14:paraId="2B8412B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г. системные васкулиты</w:t>
            </w:r>
          </w:p>
          <w:p w14:paraId="5BAAE4A2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д. болезни крови</w:t>
            </w:r>
          </w:p>
          <w:p w14:paraId="5783900C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02A4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6CB46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9E1ED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D800A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2839A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Кровоизлияние в мозг развивается в результате:</w:t>
            </w:r>
          </w:p>
          <w:p w14:paraId="67EF97C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а. разрыва сосуда</w:t>
            </w:r>
          </w:p>
          <w:p w14:paraId="28C4DAA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б. тромбоза</w:t>
            </w:r>
          </w:p>
          <w:p w14:paraId="3E2008B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в. диапедеза</w:t>
            </w:r>
          </w:p>
          <w:p w14:paraId="2B353C0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0C35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14:paraId="7A3EF5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092B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а. разрыва сосуда</w:t>
            </w:r>
          </w:p>
          <w:p w14:paraId="4CB443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в. диапедеза</w:t>
            </w:r>
          </w:p>
          <w:p w14:paraId="7811BB01">
            <w:pPr>
              <w:spacing w:after="0" w:line="240" w:lineRule="auto"/>
              <w:ind w:left="720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E08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14:paraId="372FF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AFB15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93CD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Симптомы, характерные для геморрагического инсульта по типу гематомы:</w:t>
            </w:r>
          </w:p>
          <w:p w14:paraId="01F374F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внезапное начало</w:t>
            </w:r>
          </w:p>
          <w:p w14:paraId="73A7E64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мерцание симптомов</w:t>
            </w:r>
          </w:p>
          <w:p w14:paraId="4A172AF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нарушение сознания</w:t>
            </w:r>
          </w:p>
          <w:p w14:paraId="78C9DC0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  <w:p w14:paraId="608AE50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д. повышенное АД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A6AE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внезапное начало</w:t>
            </w:r>
          </w:p>
          <w:p w14:paraId="3F52053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нарушение сознания</w:t>
            </w:r>
          </w:p>
          <w:p w14:paraId="3309BD9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  <w:p w14:paraId="004EC68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д. повышенное АД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AED6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06C8E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EA211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F0219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Симптомы, характерные для субарахноидального кровоизлияния:</w:t>
            </w:r>
          </w:p>
          <w:p w14:paraId="4464BC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внезапная головная боль</w:t>
            </w:r>
          </w:p>
          <w:p w14:paraId="4DD08A9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гемипарез</w:t>
            </w:r>
          </w:p>
          <w:p w14:paraId="4E79BD5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постепенное нарастание симптомов</w:t>
            </w:r>
          </w:p>
          <w:p w14:paraId="1C3CD65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C6C2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внезапная головная боль</w:t>
            </w:r>
          </w:p>
          <w:p w14:paraId="5014A3B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менингеальные симптомы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935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73875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2B2D4">
            <w:pPr>
              <w:tabs>
                <w:tab w:val="left" w:pos="306"/>
              </w:tabs>
              <w:spacing w:after="200" w:line="276" w:lineRule="auto"/>
              <w:ind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CC33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Cимптомы, характерные для аденомы гипофиза:</w:t>
            </w:r>
          </w:p>
          <w:p w14:paraId="05D049E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акромегалия</w:t>
            </w:r>
          </w:p>
          <w:p w14:paraId="697DD5D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битемпоральная гемианопсия</w:t>
            </w:r>
          </w:p>
          <w:p w14:paraId="471AF4D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в. гемипарезы</w:t>
            </w:r>
          </w:p>
          <w:p w14:paraId="3E69F2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г. нарушения слуха</w:t>
            </w:r>
          </w:p>
          <w:p w14:paraId="34E1F99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Правильный ответ: 1, 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3E9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а. акромегалия</w:t>
            </w:r>
          </w:p>
          <w:p w14:paraId="61E4711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  <w:t>б. битемпоральная гемианопсия</w:t>
            </w:r>
          </w:p>
          <w:p w14:paraId="5E755EC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 w:eastAsia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078E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</w:tbl>
    <w:p w14:paraId="76A1100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1001850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eastAsia="ru-RU"/>
        </w:rPr>
        <w:t>Задания открытого типа</w:t>
      </w:r>
    </w:p>
    <w:p w14:paraId="4B971D0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78A7C5B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Ситуационные задачи/кейсы</w:t>
      </w:r>
    </w:p>
    <w:p w14:paraId="14B40BF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77DC4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92286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C9D7B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3ABE3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F5042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608B4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69B11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DDBC89">
            <w:pPr>
              <w:spacing w:after="200" w:line="276" w:lineRule="auto"/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7943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У  больного  сглажена  левая  носогубная  складка,  левый угол рта опущен,   язык   отклоняется   влево.   Атрофии   и   фибриллярных подергиваний  языка  нет.                                                               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B6F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Центральный парез правого лицевого нерва и подъязычного нерва. Поражение кортико-нуклеарного пути справа.</w:t>
            </w:r>
          </w:p>
          <w:p w14:paraId="1548221E">
            <w:pPr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66389">
            <w:pPr>
              <w:spacing w:after="0" w:line="276" w:lineRule="auto"/>
              <w:ind w:right="24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89ED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E55A82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62F87B91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931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  У  больного определяется битемпоральная гемианапсия, на глазном дне  картина  первичной  атрофии  зрительных  нервов.                    Где  находится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500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</w:p>
          <w:p w14:paraId="7AB4CD21">
            <w:pPr>
              <w:spacing w:after="0" w:line="240" w:lineRule="auto"/>
              <w:ind w:left="4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 xml:space="preserve"> Поражение перекрещивающихся в хиазме волокон зрительных нервов (от внутренних половин сетчаток).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F51E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08F00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F43FA0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2C9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У  больного имеется тетрапарез, в руках по периферическому типу, в ногах по  центральному типу,  а также отмечается выпадение всех видов  чувствительности  с  уровня С5 и задержка мочеиспускания. Определить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AD73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Шейное утолщение.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FAAF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724D3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E6185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A9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У  больного  имеется  центральный  парез  мышц  стопы  и  голени справа,  иногда  в  них   возникают   тонико-клонические  судороги продолжительностью  1 – 2  минуты.                                                      Где  локализуется  очаг  поражения?   Как  называется   описанный синдром?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410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Верхний отдел передней центральной извилины слева. Приступы Джексоновской эпилепсии.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9F61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566B7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F2646C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9A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У   больного   имеются   судорожные   припадки,   начинающиеся с поворота  головы  и  глаз  влево.  Выражен  хватательный рефлекс, снижение  обоняния справа,  эйфория, снижение критики. Походка неустойчивая.                                                                                                   Где  локализуется  очаг  поражения?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A4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0"/>
                <w:szCs w:val="20"/>
                <w:u w:color="000000"/>
                <w:lang w:eastAsia="ru-RU"/>
              </w:rPr>
              <w:t>Лобная доля справа. Поражение задней части второй лобной извилины справа – переднее адверсивное поле, нижние отделы и полюс правой лобной доли.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9FE6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</w:tbl>
    <w:p w14:paraId="45FBB62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290CDA70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Вопросы с развёрнутым ответом</w:t>
      </w:r>
    </w:p>
    <w:p w14:paraId="1BDB9A0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47DD1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9A6B3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10A08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8753F">
            <w:pPr>
              <w:spacing w:after="0" w:line="240" w:lineRule="auto"/>
              <w:ind w:left="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14:paraId="403EE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2BB7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2A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color="000000"/>
                <w:lang w:eastAsia="ru-RU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color="000000"/>
                <w:lang w:eastAsia="ru-RU"/>
              </w:rPr>
              <w:t xml:space="preserve"> </w:t>
            </w:r>
          </w:p>
          <w:p w14:paraId="31FA9D2C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Методика исследования гнозиса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B73A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"https://www.studentlibrary.ru/book/ISBN9785970461631.html"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https://www.studentlibrary.ru/book/ISBN9785970461631.html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3DD3B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BCCC3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22C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6D8E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Исследование функции 11 пары черепных нервов.</w:t>
            </w:r>
          </w:p>
          <w:p w14:paraId="7796DE45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2491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402DE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50B9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9C880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Сбор жалоб, анамнеза жизни у пациентов (их законных представителей) при заболеваниях и (или) состояниях нервной системы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EA781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  <w:tr w14:paraId="4DB1B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1468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5BE85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Принципы ухода за больными с тяжелой черепно-мозговой травмой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4477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Петрова, Н. Н. Нейропсихиатрия : когнитивные нарушения : руководство для врачей   / Н. Н. Петрова, М. В. Дорофейкова. - Москва : ГЭОТАР-Медиа, 2022. - 192 с. - ISBN 978-5-9704-7297-2. - Текст : электронный // ЭБС "Консультант студента" : [сайт]. - URL : https://www.studentlibrary.ru/book/ISBN9785970472972.html</w:t>
            </w:r>
          </w:p>
        </w:tc>
      </w:tr>
      <w:tr w14:paraId="18E35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DA61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AF782">
            <w:pPr>
              <w:widowControl w:val="0"/>
              <w:spacing w:after="0" w:line="276" w:lineRule="auto"/>
              <w:ind w:right="1134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Оценка состояния жизненноважных функций у больных с тяжелыми поражениями головного мозга.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4D63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"https://www.studentlibrary.ru/book/ISBN9785970447079.html"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t>https://www.studentlibrary.ru/book/ISBN9785970447079.html</w:t>
            </w:r>
            <w:r>
              <w:rPr>
                <w:rStyle w:val="43"/>
                <w:rFonts w:ascii="Times New Roman" w:hAnsi="Times New Roman" w:eastAsiaTheme="minorHAnsi"/>
                <w:sz w:val="20"/>
              </w:rPr>
              <w:fldChar w:fldCharType="end"/>
            </w:r>
          </w:p>
        </w:tc>
      </w:tr>
    </w:tbl>
    <w:p w14:paraId="03E35DD9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59" w:lineRule="auto"/>
      </w:pPr>
      <w:r>
        <w:separator/>
      </w:r>
    </w:p>
  </w:footnote>
  <w:footnote w:type="continuationSeparator" w:id="3">
    <w:p>
      <w:pPr>
        <w:spacing w:before="0" w:after="0" w:line="259" w:lineRule="auto"/>
      </w:pPr>
      <w:r>
        <w:continuationSeparator/>
      </w:r>
    </w:p>
  </w:footnote>
  <w:footnote w:id="0">
    <w:p w14:paraId="6763A5BF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19D1632"/>
    <w:multiLevelType w:val="multilevel"/>
    <w:tmpl w:val="319D1632"/>
    <w:lvl w:ilvl="0" w:tentative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4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79894DA2"/>
    <w:multiLevelType w:val="multilevel"/>
    <w:tmpl w:val="79894D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628"/>
    <w:rsid w:val="00083F7B"/>
    <w:rsid w:val="00193498"/>
    <w:rsid w:val="002D7628"/>
    <w:rsid w:val="00460D2A"/>
    <w:rsid w:val="00494294"/>
    <w:rsid w:val="0053475A"/>
    <w:rsid w:val="00563AD7"/>
    <w:rsid w:val="006546AF"/>
    <w:rsid w:val="006822A0"/>
    <w:rsid w:val="006E1798"/>
    <w:rsid w:val="00771378"/>
    <w:rsid w:val="0091103B"/>
    <w:rsid w:val="00B60684"/>
    <w:rsid w:val="00E01667"/>
    <w:rsid w:val="4926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 w:line="276" w:lineRule="auto"/>
      <w:outlineLvl w:val="2"/>
    </w:pPr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 w:line="276" w:lineRule="auto"/>
      <w:outlineLvl w:val="3"/>
    </w:pPr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 w:line="276" w:lineRule="auto"/>
      <w:outlineLvl w:val="4"/>
    </w:pPr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paragraph" w:styleId="7">
    <w:name w:val="heading 6"/>
    <w:basedOn w:val="1"/>
    <w:link w:val="70"/>
    <w:qFormat/>
    <w:uiPriority w:val="9"/>
    <w:pPr>
      <w:spacing w:before="240" w:after="60" w:line="276" w:lineRule="auto"/>
      <w:outlineLvl w:val="5"/>
    </w:pPr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 w:line="276" w:lineRule="auto"/>
      <w:outlineLvl w:val="6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5">
    <w:name w:val="Body Text"/>
    <w:basedOn w:val="1"/>
    <w:link w:val="308"/>
    <w:uiPriority w:val="0"/>
    <w:pPr>
      <w:spacing w:after="120" w:line="276" w:lineRule="auto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16">
    <w:name w:val="Body Text 2"/>
    <w:basedOn w:val="1"/>
    <w:link w:val="279"/>
    <w:uiPriority w:val="0"/>
    <w:pPr>
      <w:spacing w:after="120" w:line="480" w:lineRule="auto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17">
    <w:name w:val="Body Text 3"/>
    <w:basedOn w:val="1"/>
    <w:link w:val="261"/>
    <w:uiPriority w:val="0"/>
    <w:pPr>
      <w:spacing w:after="120" w:line="276" w:lineRule="auto"/>
    </w:pPr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styleId="18">
    <w:name w:val="Body Text Indent"/>
    <w:basedOn w:val="1"/>
    <w:link w:val="350"/>
    <w:uiPriority w:val="0"/>
    <w:pPr>
      <w:spacing w:after="120" w:line="276" w:lineRule="auto"/>
      <w:ind w:left="283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styleId="20">
    <w:name w:val="Body Text Indent 3"/>
    <w:basedOn w:val="1"/>
    <w:link w:val="231"/>
    <w:uiPriority w:val="0"/>
    <w:pPr>
      <w:spacing w:after="120" w:line="276" w:lineRule="auto"/>
      <w:ind w:left="283"/>
    </w:pPr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styleId="25">
    <w:name w:val="annotation subject"/>
    <w:basedOn w:val="24"/>
    <w:next w:val="24"/>
    <w:link w:val="432"/>
    <w:uiPriority w:val="0"/>
    <w:rPr>
      <w:b/>
    </w:rPr>
  </w:style>
  <w:style w:type="paragraph" w:styleId="26">
    <w:name w:val="Document Map"/>
    <w:basedOn w:val="1"/>
    <w:link w:val="313"/>
    <w:uiPriority w:val="0"/>
    <w:pPr>
      <w:spacing w:after="0" w:line="240" w:lineRule="auto"/>
    </w:pPr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2"/>
    <w:uiPriority w:val="0"/>
    <w:pPr>
      <w:tabs>
        <w:tab w:val="center" w:pos="4677"/>
        <w:tab w:val="right" w:pos="9355"/>
      </w:tabs>
      <w:spacing w:after="200" w:line="276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6"/>
    <w:semiHidden/>
    <w:unhideWhenUsed/>
    <w:uiPriority w:val="0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47">
    <w:name w:val="Normal (Web)"/>
    <w:basedOn w:val="1"/>
    <w:link w:val="352"/>
    <w:uiPriority w:val="99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48">
    <w:name w:val="page number"/>
    <w:link w:val="49"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10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88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56">
    <w:name w:val="toc 1"/>
    <w:basedOn w:val="1"/>
    <w:next w:val="1"/>
    <w:link w:val="292"/>
    <w:uiPriority w:val="39"/>
    <w:pPr>
      <w:spacing w:after="100" w:line="276" w:lineRule="auto"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styleId="57">
    <w:name w:val="toc 2"/>
    <w:basedOn w:val="1"/>
    <w:next w:val="1"/>
    <w:link w:val="88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7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6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7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qFormat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qFormat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qFormat/>
    <w:uiPriority w:val="0"/>
    <w:rPr>
      <w:rFonts w:ascii="Calibri" w:hAnsi="Calibri"/>
    </w:rPr>
  </w:style>
  <w:style w:type="paragraph" w:customStyle="1" w:styleId="75">
    <w:name w:val="Table Paragraph"/>
    <w:basedOn w:val="1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Cs w:val="20"/>
      <w:lang w:eastAsia="ru-RU"/>
    </w:rPr>
  </w:style>
  <w:style w:type="paragraph" w:customStyle="1" w:styleId="76">
    <w:name w:val="text2"/>
    <w:basedOn w:val="1"/>
    <w:qFormat/>
    <w:uiPriority w:val="0"/>
    <w:pPr>
      <w:spacing w:before="75" w:after="0" w:line="240" w:lineRule="auto"/>
      <w:ind w:left="9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77">
    <w:name w:val="Знак Знак6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81">
    <w:name w:val="b-serp__list_item_snippe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90">
    <w:name w:val="xl9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qFormat/>
    <w:uiPriority w:val="1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9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117">
    <w:name w:val="xl117"/>
    <w:basedOn w:val="1"/>
    <w:uiPriority w:val="0"/>
    <w:pP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1">
    <w:name w:val="p11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124">
    <w:name w:val="p3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 w:eastAsia="Times New Roman" w:cs="Times New Roman"/>
      <w:color w:val="000000"/>
      <w:szCs w:val="20"/>
      <w:lang w:eastAsia="ru-RU"/>
    </w:rPr>
  </w:style>
  <w:style w:type="paragraph" w:customStyle="1" w:styleId="132">
    <w:name w:val="Font Style27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 w:eastAsia="Times New Roman" w:cs="Times New Roman"/>
      <w:color w:val="000000"/>
      <w:sz w:val="24"/>
      <w:szCs w:val="20"/>
      <w:lang w:eastAsia="ru-RU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 w:eastAsia="Times New Roman" w:cs="Times New Roman"/>
      <w:color w:val="000000"/>
      <w:sz w:val="17"/>
      <w:szCs w:val="20"/>
      <w:lang w:eastAsia="ru-RU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159">
    <w:name w:val="p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 w:eastAsia="Times New Roman" w:cs="Times New Roman"/>
      <w:color w:val="575757"/>
      <w:sz w:val="17"/>
      <w:szCs w:val="20"/>
      <w:lang w:eastAsia="ru-RU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eastAsia="Times New Roman" w:cs="Times New Roman"/>
      <w:b/>
      <w:color w:val="000000"/>
      <w:spacing w:val="6"/>
      <w:szCs w:val="20"/>
      <w:highlight w:val="white"/>
      <w:lang w:eastAsia="ru-RU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77">
    <w:name w:val="p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 w:eastAsia="Times New Roman" w:cs="Times New Roman"/>
      <w:b/>
      <w:color w:val="000000"/>
      <w:sz w:val="28"/>
      <w:szCs w:val="20"/>
      <w:lang w:eastAsia="ru-RU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FFFFFF"/>
      <w:sz w:val="24"/>
      <w:szCs w:val="20"/>
      <w:lang w:eastAsia="ru-RU"/>
    </w:rPr>
  </w:style>
  <w:style w:type="paragraph" w:customStyle="1" w:styleId="200">
    <w:name w:val="h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 w:eastAsia="Times New Roman" w:cs="Times New Roman"/>
      <w:color w:val="000000"/>
      <w:sz w:val="24"/>
      <w:szCs w:val="20"/>
      <w:lang w:eastAsia="ru-RU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 w:eastAsia="Times New Roman" w:cs="Times New Roman"/>
      <w:color w:val="000000"/>
      <w:sz w:val="24"/>
      <w:szCs w:val="20"/>
      <w:lang w:eastAsia="ru-RU"/>
    </w:rPr>
  </w:style>
  <w:style w:type="paragraph" w:customStyle="1" w:styleId="204">
    <w:name w:val="p12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 w:eastAsia="Times New Roman" w:cs="Times New Roman"/>
      <w:b/>
      <w:color w:val="000000"/>
      <w:spacing w:val="20"/>
      <w:sz w:val="28"/>
      <w:szCs w:val="20"/>
      <w:lang w:eastAsia="ru-RU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 w:eastAsia="Times New Roman" w:cs="Times New Roman"/>
      <w:b/>
      <w:color w:val="000000"/>
      <w:sz w:val="28"/>
      <w:szCs w:val="20"/>
      <w:lang w:eastAsia="ru-RU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line="240" w:lineRule="exact"/>
    </w:pPr>
    <w:rPr>
      <w:rFonts w:ascii="Verdana" w:hAnsi="Verdana" w:eastAsia="Times New Roman" w:cs="Times New Roman"/>
      <w:color w:val="000000"/>
      <w:sz w:val="20"/>
      <w:szCs w:val="20"/>
      <w:lang w:eastAsia="ru-RU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34">
    <w:name w:val="xl96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 w:eastAsia="Times New Roman" w:cs="Times New Roman"/>
      <w:b/>
      <w:color w:val="008000"/>
      <w:sz w:val="24"/>
      <w:szCs w:val="20"/>
      <w:lang w:eastAsia="ru-RU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 w:eastAsia="Times New Roman" w:cs="Times New Roman"/>
      <w:color w:val="000000"/>
      <w:spacing w:val="-5"/>
      <w:sz w:val="24"/>
      <w:szCs w:val="20"/>
      <w:lang w:eastAsia="ru-RU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43">
    <w:name w:val="zgl_02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 w:eastAsia="Times New Roman" w:cs="Times New Roman"/>
      <w:color w:val="000000"/>
      <w:sz w:val="24"/>
      <w:szCs w:val="20"/>
      <w:lang w:eastAsia="ru-RU"/>
    </w:rPr>
  </w:style>
  <w:style w:type="paragraph" w:customStyle="1" w:styleId="247">
    <w:name w:val="psection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 w:eastAsia="Times New Roman" w:cs="Times New Roman"/>
      <w:b/>
      <w:i/>
      <w:color w:val="000000"/>
      <w:szCs w:val="20"/>
      <w:lang w:eastAsia="ru-RU"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 w:eastAsia="Times New Roman" w:cs="Times New Roman"/>
      <w:color w:val="000000"/>
      <w:spacing w:val="0"/>
      <w:kern w:val="0"/>
      <w:sz w:val="28"/>
      <w:szCs w:val="20"/>
      <w:lang w:eastAsia="ru-RU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286">
    <w:name w:val="tx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 w:eastAsia="Times New Roman" w:cs="Times New Roman"/>
      <w:color w:val="000000"/>
      <w:sz w:val="24"/>
      <w:szCs w:val="20"/>
      <w:lang w:eastAsia="ru-RU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296">
    <w:name w:val="a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eastAsia="Times New Roman" w:cs="Times New Roman"/>
      <w:color w:val="000000"/>
      <w:sz w:val="17"/>
      <w:szCs w:val="20"/>
      <w:highlight w:val="white"/>
      <w:lang w:eastAsia="ru-RU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Заголовок оглавления4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libri Light" w:hAnsi="Calibri Light"/>
      <w:color w:val="2E74B5"/>
    </w:rPr>
  </w:style>
  <w:style w:type="character" w:customStyle="1" w:styleId="311">
    <w:name w:val="Заголовок оглавления Знак"/>
    <w:basedOn w:val="65"/>
    <w:link w:val="312"/>
    <w:uiPriority w:val="0"/>
    <w:rPr>
      <w:rFonts w:ascii="Times New Roman" w:hAnsi="Times New Roman" w:eastAsia="Times New Roman" w:cs="Times New Roman"/>
      <w:b w:val="0"/>
      <w:color w:val="000000"/>
      <w:sz w:val="28"/>
      <w:szCs w:val="20"/>
      <w:lang w:eastAsia="ru-RU"/>
    </w:rPr>
  </w:style>
  <w:style w:type="paragraph" w:customStyle="1" w:styleId="312">
    <w:name w:val="TOC Heading"/>
    <w:basedOn w:val="2"/>
    <w:next w:val="1"/>
    <w:link w:val="311"/>
    <w:semiHidden/>
    <w:unhideWhenUsed/>
    <w:qFormat/>
    <w:uiPriority w:val="0"/>
    <w:pPr>
      <w:keepLines/>
      <w:widowControl/>
      <w:spacing w:before="240" w:line="259" w:lineRule="auto"/>
      <w:ind w:firstLine="0"/>
      <w:jc w:val="left"/>
      <w:outlineLvl w:val="9"/>
    </w:pPr>
    <w:rPr>
      <w:b w:val="0"/>
    </w:rPr>
  </w:style>
  <w:style w:type="character" w:customStyle="1" w:styleId="313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4">
    <w:name w:val="ft6"/>
    <w:basedOn w:val="135"/>
    <w:uiPriority w:val="0"/>
  </w:style>
  <w:style w:type="paragraph" w:customStyle="1" w:styleId="315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6">
    <w:name w:val="questionconten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17">
    <w:name w:val="see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7"/>
      <w:szCs w:val="20"/>
      <w:lang w:eastAsia="ru-RU"/>
    </w:rPr>
  </w:style>
  <w:style w:type="paragraph" w:customStyle="1" w:styleId="318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 w:eastAsia="Times New Roman" w:cs="Times New Roman"/>
      <w:color w:val="000000"/>
      <w:sz w:val="24"/>
      <w:szCs w:val="20"/>
      <w:lang w:eastAsia="ru-RU"/>
    </w:rPr>
  </w:style>
  <w:style w:type="paragraph" w:customStyle="1" w:styleId="319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20">
    <w:name w:val="xl114"/>
    <w:basedOn w:val="1"/>
    <w:uiPriority w:val="0"/>
    <w:pPr>
      <w:pBdr>
        <w:top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21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2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3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24">
    <w:name w:val="xl131"/>
    <w:basedOn w:val="1"/>
    <w:uiPriority w:val="0"/>
    <w:pPr>
      <w:pBdr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25">
    <w:name w:val="Колонтитул"/>
    <w:basedOn w:val="1"/>
    <w:uiPriority w:val="0"/>
    <w:pPr>
      <w:widowControl w:val="0"/>
      <w:spacing w:after="0" w:line="240" w:lineRule="atLeast"/>
    </w:pPr>
    <w:rPr>
      <w:rFonts w:eastAsia="Times New Roman" w:cs="Times New Roman"/>
      <w:color w:val="000000"/>
      <w:szCs w:val="20"/>
      <w:lang w:eastAsia="ru-RU"/>
    </w:rPr>
  </w:style>
  <w:style w:type="paragraph" w:customStyle="1" w:styleId="326">
    <w:name w:val="Основной текст (4)"/>
    <w:basedOn w:val="1"/>
    <w:uiPriority w:val="0"/>
    <w:pPr>
      <w:spacing w:before="300" w:after="0" w:line="413" w:lineRule="exact"/>
      <w:jc w:val="both"/>
    </w:pPr>
    <w:rPr>
      <w:rFonts w:ascii="Calibri" w:hAnsi="Calibri" w:eastAsia="Times New Roman" w:cs="Times New Roman"/>
      <w:b/>
      <w:color w:val="000000"/>
      <w:spacing w:val="10"/>
      <w:sz w:val="23"/>
      <w:szCs w:val="20"/>
      <w:lang w:eastAsia="ru-RU"/>
    </w:rPr>
  </w:style>
  <w:style w:type="character" w:customStyle="1" w:styleId="327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8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 w:eastAsia="Times New Roman" w:cs="Times New Roman"/>
      <w:color w:val="000000"/>
      <w:sz w:val="18"/>
      <w:szCs w:val="20"/>
      <w:lang w:eastAsia="ru-RU"/>
    </w:rPr>
  </w:style>
  <w:style w:type="paragraph" w:customStyle="1" w:styleId="329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eastAsia="Times New Roman" w:cs="Times New Roman"/>
      <w:color w:val="000000"/>
      <w:szCs w:val="20"/>
      <w:highlight w:val="white"/>
      <w:lang w:eastAsia="ru-RU"/>
    </w:rPr>
  </w:style>
  <w:style w:type="paragraph" w:customStyle="1" w:styleId="330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2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eastAsia="Times New Roman" w:cs="Times New Roman"/>
      <w:color w:val="000000"/>
      <w:spacing w:val="1"/>
      <w:sz w:val="26"/>
      <w:szCs w:val="20"/>
      <w:highlight w:val="white"/>
      <w:lang w:eastAsia="ru-RU"/>
    </w:rPr>
  </w:style>
  <w:style w:type="paragraph" w:customStyle="1" w:styleId="333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4">
    <w:name w:val="Знак"/>
    <w:basedOn w:val="1"/>
    <w:uiPriority w:val="0"/>
    <w:pPr>
      <w:spacing w:line="240" w:lineRule="exact"/>
    </w:pPr>
    <w:rPr>
      <w:rFonts w:ascii="Verdana" w:hAnsi="Verdana" w:eastAsia="Times New Roman" w:cs="Times New Roman"/>
      <w:color w:val="000000"/>
      <w:sz w:val="20"/>
      <w:szCs w:val="20"/>
      <w:lang w:eastAsia="ru-RU"/>
    </w:rPr>
  </w:style>
  <w:style w:type="paragraph" w:customStyle="1" w:styleId="335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36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337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8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 w:eastAsia="Times New Roman" w:cs="Times New Roman"/>
      <w:color w:val="000000"/>
      <w:sz w:val="19"/>
      <w:szCs w:val="20"/>
      <w:lang w:eastAsia="ru-RU"/>
    </w:rPr>
  </w:style>
  <w:style w:type="paragraph" w:customStyle="1" w:styleId="339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40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341">
    <w:name w:val="p39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42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43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4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5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6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7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348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49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50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1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352">
    <w:name w:val="Обычный (веб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3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4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5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56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7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8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9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360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 w:eastAsia="Times New Roman" w:cs="Times New Roman"/>
      <w:color w:val="000000"/>
      <w:sz w:val="27"/>
      <w:szCs w:val="20"/>
      <w:lang w:eastAsia="ru-RU"/>
    </w:rPr>
  </w:style>
  <w:style w:type="paragraph" w:customStyle="1" w:styleId="361">
    <w:name w:val="Слабое выделение1"/>
    <w:link w:val="362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2">
    <w:name w:val="Subtle Emphasis"/>
    <w:link w:val="361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3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4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5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366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7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8">
    <w:name w:val="material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69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70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71">
    <w:name w:val="xl124"/>
    <w:basedOn w:val="1"/>
    <w:uiPriority w:val="0"/>
    <w:pPr>
      <w:pBdr>
        <w:lef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character" w:customStyle="1" w:styleId="372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3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74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both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75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6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377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8">
    <w:name w:val="Знак1"/>
    <w:basedOn w:val="1"/>
    <w:uiPriority w:val="0"/>
    <w:pPr>
      <w:spacing w:line="240" w:lineRule="exact"/>
    </w:pPr>
    <w:rPr>
      <w:rFonts w:ascii="Verdana" w:hAnsi="Verdana" w:eastAsia="Times New Roman" w:cs="Times New Roman"/>
      <w:color w:val="000000"/>
      <w:sz w:val="20"/>
      <w:szCs w:val="20"/>
      <w:lang w:eastAsia="ru-RU"/>
    </w:rPr>
  </w:style>
  <w:style w:type="paragraph" w:customStyle="1" w:styleId="379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0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paragraph" w:customStyle="1" w:styleId="381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82">
    <w:name w:val="xl123"/>
    <w:basedOn w:val="1"/>
    <w:uiPriority w:val="0"/>
    <w:pPr>
      <w:pBdr>
        <w:top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383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4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 w:eastAsia="Times New Roman" w:cs="Times New Roman"/>
      <w:b/>
      <w:caps/>
      <w:color w:val="000000"/>
      <w:sz w:val="28"/>
      <w:szCs w:val="20"/>
      <w:lang w:eastAsia="ru-RU"/>
    </w:rPr>
  </w:style>
  <w:style w:type="paragraph" w:customStyle="1" w:styleId="385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6">
    <w:name w:val="ft27"/>
    <w:basedOn w:val="135"/>
    <w:uiPriority w:val="0"/>
  </w:style>
  <w:style w:type="paragraph" w:customStyle="1" w:styleId="387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88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9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90">
    <w:name w:val="p3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1">
    <w:name w:val="Plain Text1"/>
    <w:basedOn w:val="1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392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3">
    <w:name w:val="s_1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4">
    <w:name w:val="formattext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5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6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paragraph" w:customStyle="1" w:styleId="397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98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9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400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1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2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eastAsia="Times New Roman" w:cs="Times New Roman"/>
      <w:color w:val="000000"/>
      <w:sz w:val="24"/>
      <w:szCs w:val="20"/>
      <w:highlight w:val="white"/>
      <w:lang w:eastAsia="ru-RU"/>
    </w:rPr>
  </w:style>
  <w:style w:type="paragraph" w:customStyle="1" w:styleId="403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4">
    <w:name w:val="xl95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5">
    <w:name w:val="ft4"/>
    <w:basedOn w:val="135"/>
    <w:uiPriority w:val="0"/>
  </w:style>
  <w:style w:type="paragraph" w:customStyle="1" w:styleId="406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07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8">
    <w:name w:val="Текст2"/>
    <w:basedOn w:val="1"/>
    <w:uiPriority w:val="0"/>
    <w:pPr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09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10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1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12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413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414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5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6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17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8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19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20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1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2">
    <w:name w:val="Название1"/>
    <w:basedOn w:val="1"/>
    <w:next w:val="1"/>
    <w:link w:val="423"/>
    <w:qFormat/>
    <w:uiPriority w:val="0"/>
    <w:pPr>
      <w:spacing w:after="0" w:line="240" w:lineRule="auto"/>
      <w:contextualSpacing/>
    </w:pPr>
    <w:rPr>
      <w:rFonts w:ascii="Calibri Light" w:hAnsi="Calibri Light"/>
      <w:spacing w:val="-10"/>
      <w:sz w:val="56"/>
    </w:rPr>
  </w:style>
  <w:style w:type="character" w:customStyle="1" w:styleId="423">
    <w:name w:val="Название Знак2"/>
    <w:basedOn w:val="74"/>
    <w:link w:val="422"/>
    <w:uiPriority w:val="0"/>
    <w:rPr>
      <w:rFonts w:ascii="Calibri Light" w:hAnsi="Calibri Light"/>
      <w:spacing w:val="-10"/>
      <w:sz w:val="56"/>
    </w:rPr>
  </w:style>
  <w:style w:type="paragraph" w:customStyle="1" w:styleId="424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paragraph" w:customStyle="1" w:styleId="425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6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7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customStyle="1" w:styleId="428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29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eastAsia="Times New Roman" w:cs="Times New Roman"/>
      <w:b/>
      <w:color w:val="000000"/>
      <w:szCs w:val="20"/>
      <w:highlight w:val="white"/>
      <w:lang w:eastAsia="ru-RU"/>
    </w:rPr>
  </w:style>
  <w:style w:type="paragraph" w:customStyle="1" w:styleId="430">
    <w:name w:val="a3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31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color w:val="000000"/>
      <w:sz w:val="24"/>
      <w:szCs w:val="20"/>
      <w:lang w:eastAsia="ru-RU"/>
    </w:rPr>
  </w:style>
  <w:style w:type="character" w:customStyle="1" w:styleId="432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3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4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5">
    <w:name w:val="ajus"/>
    <w:basedOn w:val="1"/>
    <w:uiPriority w:val="0"/>
    <w:pPr>
      <w:spacing w:beforeAutospacing="1" w:after="200" w:afterAutospacing="1" w:line="240" w:lineRule="auto"/>
      <w:ind w:firstLine="400"/>
      <w:jc w:val="both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36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7">
    <w:name w:val="ft28"/>
    <w:basedOn w:val="135"/>
    <w:uiPriority w:val="0"/>
  </w:style>
  <w:style w:type="paragraph" w:styleId="438">
    <w:name w:val="List Paragraph"/>
    <w:basedOn w:val="1"/>
    <w:link w:val="439"/>
    <w:qFormat/>
    <w:uiPriority w:val="34"/>
    <w:pPr>
      <w:spacing w:after="0" w:line="240" w:lineRule="auto"/>
      <w:ind w:left="720"/>
      <w:contextualSpacing/>
    </w:pPr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439">
    <w:name w:val="Абзац списка Знак"/>
    <w:basedOn w:val="74"/>
    <w:link w:val="43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40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41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paragraph" w:customStyle="1" w:styleId="442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3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b/>
      <w:i/>
      <w:color w:val="000000"/>
      <w:sz w:val="24"/>
      <w:szCs w:val="20"/>
      <w:lang w:eastAsia="ru-RU"/>
    </w:rPr>
  </w:style>
  <w:style w:type="paragraph" w:customStyle="1" w:styleId="444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 w:eastAsia="Times New Roman" w:cs="Times New Roman"/>
      <w:b/>
      <w:i/>
      <w:color w:val="000000"/>
      <w:szCs w:val="20"/>
      <w:lang w:eastAsia="ru-RU"/>
    </w:rPr>
  </w:style>
  <w:style w:type="paragraph" w:customStyle="1" w:styleId="445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6">
    <w:name w:val="a4"/>
    <w:basedOn w:val="1"/>
    <w:uiPriority w:val="0"/>
    <w:pPr>
      <w:spacing w:beforeAutospacing="1" w:after="200" w:afterAutospacing="1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447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="200" w:afterAutospacing="1" w:line="240" w:lineRule="auto"/>
      <w:jc w:val="center"/>
    </w:pPr>
    <w:rPr>
      <w:rFonts w:ascii="Times New Roman" w:hAnsi="Times New Roman" w:eastAsia="Times New Roman" w:cs="Times New Roman"/>
      <w:i/>
      <w:color w:val="000000"/>
      <w:sz w:val="24"/>
      <w:szCs w:val="20"/>
      <w:lang w:eastAsia="ru-RU"/>
    </w:rPr>
  </w:style>
  <w:style w:type="paragraph" w:customStyle="1" w:styleId="448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9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8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9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7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8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9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0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2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3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5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86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7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488">
    <w:name w:val="Название Знак3"/>
    <w:basedOn w:val="11"/>
    <w:link w:val="5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6023</Words>
  <Characters>37562</Characters>
  <Lines>349</Lines>
  <Paragraphs>98</Paragraphs>
  <TotalTime>52</TotalTime>
  <ScaleCrop>false</ScaleCrop>
  <LinksUpToDate>false</LinksUpToDate>
  <CharactersWithSpaces>43947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2025-05-24T17:55:00Z</dcterms:created>
  <dc:creator>Учетная запись Майкрософт</dc:creator>
  <cp:lastModifiedBy>Bebebe</cp:lastModifiedBy>
  <dcterms:modified xsi:type="dcterms:W3CDTF">2026-10-25T19:04:09Z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6B50B6C205264224BB7650B2B90C2107_12</vt:lpwstr>
  </property>
</Properties>
</file>